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6309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have tested a sample of 10 Orders and related invoices: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120" w:line="240" w:lineRule="auto"/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line="240" w:lineRule="auto"/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240" w:lineRule="auto"/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120" w:line="240" w:lineRule="auto"/>
        <w:ind w:left="1080" w:hanging="36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and we can confirm that we have complied with clause 2.6 of the Core Terms.  </w:t>
      </w:r>
    </w:p>
    <w:p w:rsidR="00000000" w:rsidDel="00000000" w:rsidP="00000000" w:rsidRDefault="00000000" w:rsidRPr="00000000" w14:paraId="0000000C">
      <w:pPr>
        <w:pageBreakBefore w:val="0"/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bt2plkvd9nbd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120" w:line="240" w:lineRule="auto"/>
        <w:ind w:left="0" w:right="0" w:firstLine="0"/>
        <w:jc w:val="both"/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RM6309</w:t>
      <w:tab/>
      <w:t xml:space="preserve">                                           </w:t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24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DYW7PugAoRPfglV72SY03cLCcQ==">CgMxLjAyDmguYnQycGxrdmQ5bmJkMghoLmdqZGd4czgAciExcmQzQzlKT2lrdldoV1JHSVFxdksweW5UdEZrREwtNVQ=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